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E4C9">
      <w:pPr>
        <w:spacing w:line="420" w:lineRule="exact"/>
        <w:ind w:firstLine="643" w:firstLineChars="200"/>
        <w:jc w:val="center"/>
        <w:rPr>
          <w:rFonts w:hint="eastAsia" w:ascii="SimSun" w:hAnsi="SimSun" w:cs="SimSun"/>
          <w:b/>
          <w:kern w:val="0"/>
          <w:sz w:val="32"/>
          <w:szCs w:val="32"/>
          <w:lang w:val="zh-CN"/>
        </w:rPr>
      </w:pPr>
      <w:r>
        <w:rPr>
          <w:rFonts w:hint="eastAsia" w:ascii="SimSun" w:hAnsi="SimSun" w:cs="SimSun"/>
          <w:b/>
          <w:kern w:val="0"/>
          <w:sz w:val="32"/>
          <w:szCs w:val="32"/>
          <w:lang w:val="zh-CN"/>
        </w:rPr>
        <w:t>海南热带海洋学院采购需求清单</w:t>
      </w:r>
    </w:p>
    <w:p w14:paraId="0668FE36">
      <w:pPr>
        <w:spacing w:line="420" w:lineRule="exact"/>
        <w:ind w:left="12529" w:hanging="12529" w:hangingChars="5200"/>
        <w:rPr>
          <w:rFonts w:hint="eastAsia" w:ascii="SimSun" w:hAnsi="SimSun" w:cs="SimSun"/>
          <w:b/>
          <w:sz w:val="24"/>
        </w:rPr>
      </w:pPr>
      <w:r>
        <w:rPr>
          <w:rFonts w:hint="eastAsia" w:ascii="SimSun" w:hAnsi="SimSun" w:cs="SimSun"/>
          <w:b/>
          <w:sz w:val="24"/>
        </w:rPr>
        <w:t>申请单位（</w:t>
      </w:r>
      <w:r>
        <w:rPr>
          <w:rFonts w:hint="eastAsia" w:ascii="SimSun" w:hAnsi="SimSun" w:cs="Calibri"/>
          <w:sz w:val="24"/>
        </w:rPr>
        <w:t>盖章</w:t>
      </w:r>
      <w:r>
        <w:rPr>
          <w:rFonts w:hint="eastAsia" w:ascii="SimSun" w:hAnsi="SimSun" w:cs="SimSun"/>
          <w:b/>
          <w:sz w:val="24"/>
        </w:rPr>
        <w:t>）：</w:t>
      </w:r>
      <w:r>
        <w:rPr>
          <w:rFonts w:hint="eastAsia" w:ascii="SimSun" w:hAnsi="SimSun" w:cs="SimSun"/>
          <w:b/>
          <w:sz w:val="24"/>
          <w:lang w:val="en-US" w:eastAsia="zh-CN"/>
        </w:rPr>
        <w:t>海洋科学技术学院</w:t>
      </w:r>
      <w:r>
        <w:rPr>
          <w:rFonts w:hint="eastAsia" w:ascii="SimSun" w:hAnsi="SimSun" w:cs="SimSun"/>
          <w:b/>
          <w:sz w:val="24"/>
        </w:rPr>
        <w:t xml:space="preserve">  </w:t>
      </w:r>
      <w:r>
        <w:rPr>
          <w:rFonts w:hint="eastAsia" w:ascii="SimSun" w:hAnsi="SimSun" w:cs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 w:cs="SimSun"/>
          <w:b/>
          <w:sz w:val="24"/>
        </w:rPr>
        <w:t>项目名称：</w:t>
      </w:r>
      <w:r>
        <w:rPr>
          <w:rFonts w:hint="eastAsia" w:ascii="SimSun" w:hAnsi="SimSun" w:cs="SimSun"/>
          <w:b/>
          <w:sz w:val="24"/>
          <w:lang w:val="en-US" w:eastAsia="zh-CN"/>
        </w:rPr>
        <w:t>海南周边沿海夜光藻赤湖的遥感监测及预警研究设备购置</w:t>
      </w:r>
      <w:bookmarkStart w:id="0" w:name="_GoBack"/>
      <w:bookmarkEnd w:id="0"/>
      <w:r>
        <w:rPr>
          <w:rFonts w:hint="eastAsia" w:ascii="SimSun" w:hAnsi="SimSun" w:cs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 w:cs="SimSun"/>
          <w:b/>
          <w:sz w:val="24"/>
        </w:rPr>
        <w:t xml:space="preserve">                         年</w:t>
      </w:r>
      <w:r>
        <w:rPr>
          <w:rFonts w:hint="eastAsia" w:ascii="SimSun" w:hAnsi="SimSun" w:cs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 w:cs="SimSun"/>
          <w:b/>
          <w:sz w:val="24"/>
        </w:rPr>
        <w:t xml:space="preserve">  月  </w:t>
      </w:r>
      <w:r>
        <w:rPr>
          <w:rFonts w:hint="eastAsia" w:ascii="SimSun" w:hAnsi="SimSun" w:cs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 w:cs="SimSun"/>
          <w:b/>
          <w:sz w:val="24"/>
        </w:rPr>
        <w:t>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99"/>
        <w:gridCol w:w="993"/>
        <w:gridCol w:w="1417"/>
        <w:gridCol w:w="7734"/>
        <w:gridCol w:w="792"/>
        <w:gridCol w:w="725"/>
        <w:gridCol w:w="813"/>
      </w:tblGrid>
      <w:tr w14:paraId="6E7C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10" w:type="dxa"/>
            <w:vAlign w:val="center"/>
          </w:tcPr>
          <w:p w14:paraId="64AA0321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序号</w:t>
            </w:r>
          </w:p>
        </w:tc>
        <w:tc>
          <w:tcPr>
            <w:tcW w:w="1099" w:type="dxa"/>
            <w:vAlign w:val="center"/>
          </w:tcPr>
          <w:p w14:paraId="2CB5BCBA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采购标的名称</w:t>
            </w:r>
          </w:p>
        </w:tc>
        <w:tc>
          <w:tcPr>
            <w:tcW w:w="993" w:type="dxa"/>
            <w:vAlign w:val="center"/>
          </w:tcPr>
          <w:p w14:paraId="3AE362FE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品目分类编码</w:t>
            </w:r>
          </w:p>
          <w:p w14:paraId="0236E658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(特殊情况应备注)</w:t>
            </w:r>
          </w:p>
        </w:tc>
        <w:tc>
          <w:tcPr>
            <w:tcW w:w="1417" w:type="dxa"/>
            <w:vAlign w:val="center"/>
          </w:tcPr>
          <w:p w14:paraId="6F0A34E7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参考品牌、型号</w:t>
            </w:r>
          </w:p>
        </w:tc>
        <w:tc>
          <w:tcPr>
            <w:tcW w:w="7734" w:type="dxa"/>
            <w:vAlign w:val="center"/>
          </w:tcPr>
          <w:p w14:paraId="7762EA2C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技术参数</w:t>
            </w:r>
          </w:p>
        </w:tc>
        <w:tc>
          <w:tcPr>
            <w:tcW w:w="792" w:type="dxa"/>
            <w:vAlign w:val="center"/>
          </w:tcPr>
          <w:p w14:paraId="14E94D54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计量单位</w:t>
            </w:r>
          </w:p>
        </w:tc>
        <w:tc>
          <w:tcPr>
            <w:tcW w:w="725" w:type="dxa"/>
            <w:vAlign w:val="center"/>
          </w:tcPr>
          <w:p w14:paraId="55755DF2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数量</w:t>
            </w:r>
          </w:p>
        </w:tc>
        <w:tc>
          <w:tcPr>
            <w:tcW w:w="813" w:type="dxa"/>
            <w:vAlign w:val="center"/>
          </w:tcPr>
          <w:p w14:paraId="1C55BCF3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是否进口</w:t>
            </w:r>
          </w:p>
        </w:tc>
      </w:tr>
      <w:tr w14:paraId="0D71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Align w:val="center"/>
          </w:tcPr>
          <w:p w14:paraId="36975CD5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20E74BC0">
            <w:pPr>
              <w:spacing w:line="420" w:lineRule="exact"/>
              <w:jc w:val="center"/>
              <w:rPr>
                <w:rFonts w:hint="default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水下固有光学量测量供电兼数据传输加强型缆</w:t>
            </w:r>
          </w:p>
        </w:tc>
        <w:tc>
          <w:tcPr>
            <w:tcW w:w="993" w:type="dxa"/>
            <w:vAlign w:val="center"/>
          </w:tcPr>
          <w:p w14:paraId="44AA42F3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DA64D1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  <w:r>
              <w:rPr>
                <w:rFonts w:hint="eastAsia" w:ascii="SimSun" w:hAnsi="SimSun" w:cs="SimSun"/>
                <w:b/>
                <w:sz w:val="24"/>
              </w:rPr>
              <w:t>CL30</w:t>
            </w:r>
          </w:p>
          <w:p w14:paraId="11111270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SZQ300</w:t>
            </w:r>
          </w:p>
          <w:p w14:paraId="2820D5AD">
            <w:pPr>
              <w:spacing w:line="420" w:lineRule="exact"/>
              <w:jc w:val="center"/>
              <w:rPr>
                <w:rFonts w:hint="default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安华海洋</w:t>
            </w:r>
          </w:p>
          <w:p w14:paraId="22744692">
            <w:pPr>
              <w:spacing w:line="420" w:lineRule="exact"/>
              <w:jc w:val="center"/>
              <w:rPr>
                <w:rFonts w:hint="eastAsia" w:ascii="SimSun" w:hAnsi="SimSun" w:cs="SimSun"/>
                <w:b/>
                <w:sz w:val="24"/>
              </w:rPr>
            </w:pPr>
          </w:p>
        </w:tc>
        <w:tc>
          <w:tcPr>
            <w:tcW w:w="7734" w:type="dxa"/>
            <w:vAlign w:val="center"/>
          </w:tcPr>
          <w:p w14:paraId="7C40F8DB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护套：黑色单层。 </w:t>
            </w:r>
          </w:p>
          <w:p w14:paraId="6AB060CE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抗拉力：300 公斤，内部为铝箔屏蔽。 </w:t>
            </w:r>
          </w:p>
          <w:p w14:paraId="6D277F11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作业要求：2 级海况，布放水下 固有光学测量系统不会发生数据中断或者数据传输故障。 </w:t>
            </w:r>
          </w:p>
          <w:p w14:paraId="59038ACB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防水等级：IP68 </w:t>
            </w:r>
          </w:p>
          <w:p w14:paraId="35BFAE9A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工作温度：-40℃-60℃ </w:t>
            </w:r>
          </w:p>
          <w:p w14:paraId="09E2F359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长度：150 米 </w:t>
            </w:r>
          </w:p>
          <w:p w14:paraId="2A774A15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数据协议：RS422 </w:t>
            </w:r>
          </w:p>
          <w:p w14:paraId="659427E3">
            <w:pPr>
              <w:spacing w:line="420" w:lineRule="exact"/>
              <w:jc w:val="left"/>
              <w:rPr>
                <w:rFonts w:hint="eastAsia" w:ascii="SimSun" w:hAnsi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 xml:space="preserve">电源：12V 直流供电，功率 20-30 </w:t>
            </w:r>
          </w:p>
          <w:p w14:paraId="7F78C751">
            <w:pPr>
              <w:spacing w:line="420" w:lineRule="exact"/>
              <w:jc w:val="left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故障率：3 年小于 8%，如超过，保修期顺延。</w:t>
            </w:r>
          </w:p>
        </w:tc>
        <w:tc>
          <w:tcPr>
            <w:tcW w:w="792" w:type="dxa"/>
            <w:vAlign w:val="center"/>
          </w:tcPr>
          <w:p w14:paraId="75AF3450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套</w:t>
            </w:r>
          </w:p>
        </w:tc>
        <w:tc>
          <w:tcPr>
            <w:tcW w:w="725" w:type="dxa"/>
            <w:vAlign w:val="center"/>
          </w:tcPr>
          <w:p w14:paraId="783E9680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813" w:type="dxa"/>
            <w:vAlign w:val="center"/>
          </w:tcPr>
          <w:p w14:paraId="143334FC">
            <w:pPr>
              <w:spacing w:line="420" w:lineRule="exact"/>
              <w:jc w:val="center"/>
              <w:rPr>
                <w:rFonts w:hint="eastAsia" w:ascii="SimSun" w:hAnsi="SimSun" w:eastAsia="SimSun" w:cs="SimSun"/>
                <w:b/>
                <w:sz w:val="24"/>
                <w:lang w:val="en-US" w:eastAsia="zh-CN"/>
              </w:rPr>
            </w:pPr>
            <w:r>
              <w:rPr>
                <w:rFonts w:hint="eastAsia" w:ascii="SimSun" w:hAnsi="SimSun" w:cs="SimSun"/>
                <w:b/>
                <w:sz w:val="24"/>
                <w:lang w:val="en-US" w:eastAsia="zh-CN"/>
              </w:rPr>
              <w:t>否</w:t>
            </w:r>
          </w:p>
        </w:tc>
      </w:tr>
      <w:tr w14:paraId="69B4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 w14:paraId="19DDDFD3">
            <w:pPr>
              <w:spacing w:line="420" w:lineRule="exact"/>
              <w:jc w:val="center"/>
              <w:rPr>
                <w:rFonts w:hint="eastAsia"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/>
                <w:sz w:val="24"/>
              </w:rPr>
              <w:t>金额合计</w:t>
            </w:r>
          </w:p>
        </w:tc>
        <w:tc>
          <w:tcPr>
            <w:tcW w:w="12474" w:type="dxa"/>
            <w:gridSpan w:val="6"/>
            <w:vAlign w:val="center"/>
          </w:tcPr>
          <w:p w14:paraId="1E07C83A">
            <w:pPr>
              <w:spacing w:line="420" w:lineRule="exact"/>
              <w:ind w:firstLine="2040" w:firstLineChars="850"/>
              <w:rPr>
                <w:rFonts w:hint="eastAsia" w:ascii="SimSun" w:hAnsi="SimSun" w:eastAsia="SimSu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/>
                <w:sz w:val="24"/>
                <w:lang w:val="en-US" w:eastAsia="zh-CN"/>
              </w:rPr>
              <w:t>65000</w:t>
            </w:r>
            <w:r>
              <w:rPr>
                <w:rFonts w:hint="eastAsia" w:ascii="SimSun" w:hAnsi="SimSun"/>
                <w:sz w:val="24"/>
              </w:rPr>
              <w:t>.00元</w:t>
            </w:r>
          </w:p>
        </w:tc>
      </w:tr>
    </w:tbl>
    <w:p w14:paraId="600E54F5">
      <w:pPr>
        <w:rPr>
          <w:rFonts w:hint="eastAsia" w:ascii="SimSun" w:hAnsi="SimSun" w:cs="SimSun"/>
          <w:b/>
          <w:sz w:val="24"/>
        </w:rPr>
      </w:pPr>
      <w:r>
        <w:rPr>
          <w:rFonts w:hint="eastAsia" w:ascii="SimSun" w:hAnsi="SimSun" w:cs="SimSun"/>
          <w:b/>
          <w:sz w:val="24"/>
        </w:rPr>
        <w:t xml:space="preserve">  </w:t>
      </w:r>
    </w:p>
    <w:p w14:paraId="24CFACE0">
      <w:pPr>
        <w:rPr>
          <w:rFonts w:hint="eastAsia" w:ascii="SimSun" w:hAnsi="SimSun" w:cs="SimSun"/>
          <w:b/>
          <w:sz w:val="24"/>
        </w:rPr>
      </w:pPr>
    </w:p>
    <w:p w14:paraId="6C17C91A">
      <w:pPr>
        <w:ind w:firstLine="482" w:firstLineChars="200"/>
      </w:pPr>
      <w:r>
        <w:rPr>
          <w:rFonts w:hint="eastAsia" w:ascii="SimSun" w:hAnsi="SimSun" w:cs="SimSun"/>
          <w:b/>
          <w:sz w:val="24"/>
        </w:rPr>
        <w:t>项目负责人：                            复核人：                           制表人：</w:t>
      </w:r>
    </w:p>
    <w:sectPr>
      <w:pgSz w:w="16838" w:h="11906" w:orient="landscape"/>
      <w:pgMar w:top="1123" w:right="1440" w:bottom="12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87A65"/>
    <w:rsid w:val="0B38009F"/>
    <w:rsid w:val="404B2678"/>
    <w:rsid w:val="4D087A65"/>
    <w:rsid w:val="53250DC7"/>
    <w:rsid w:val="599F6C9E"/>
    <w:rsid w:val="73AE5BBC"/>
    <w:rsid w:val="74466A50"/>
    <w:rsid w:val="76C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307</Characters>
  <Lines>0</Lines>
  <Paragraphs>0</Paragraphs>
  <TotalTime>0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2025-10-15T10:11:00Z</dcterms:created>
  <dc:creator>wo是佳婕吖</dc:creator>
  <cp:lastModifiedBy>wo是佳婕吖</cp:lastModifiedBy>
  <dcterms:modified xsi:type="dcterms:W3CDTF">2025-10-30T00:51:30Z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A6A2043750F649E793B0D6A9E01C7892_11</vt:lpwstr>
  </property>
  <property fmtid="{D5CDD505-2E9C-101B-9397-08002B2CF9AE}" pid="4" name="KSOTemplateDocerSaveRecord">
    <vt:lpwstr>eyJoZGlkIjoiYzE0ZmQxYzNlZWVlZWViMGQyY2VjZDBhYmZhYWM5NjYiLCJ1c2VySWQiOiIyNDA3NTA3OTUifQ==</vt:lpwstr>
  </property>
</Properties>
</file>